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1E" w:rsidRDefault="007E272D">
      <w:pPr>
        <w:pStyle w:val="Title"/>
        <w:ind w:left="720"/>
        <w:rPr>
          <w:sz w:val="20"/>
          <w:lang w:val="fr-FR"/>
        </w:rPr>
      </w:pPr>
      <w:r>
        <w:rPr>
          <w:sz w:val="20"/>
          <w:lang w:val="fr-FR"/>
        </w:rPr>
        <w:t>NASA’s Affirmative Procurement Program</w:t>
      </w:r>
    </w:p>
    <w:p w:rsidR="00A3631E" w:rsidRDefault="00A3631E">
      <w:pPr>
        <w:rPr>
          <w:rFonts w:ascii="Arial" w:hAnsi="Arial"/>
          <w:b/>
          <w:sz w:val="20"/>
        </w:rPr>
      </w:pPr>
    </w:p>
    <w:p w:rsidR="00A3631E" w:rsidRDefault="00BC3EBC">
      <w:pPr>
        <w:jc w:val="both"/>
        <w:rPr>
          <w:rFonts w:ascii="Arial" w:hAnsi="Arial"/>
          <w:sz w:val="20"/>
        </w:rPr>
      </w:pPr>
      <w:r>
        <w:rPr>
          <w:noProof/>
          <w:sz w:val="20"/>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354965</wp:posOffset>
            </wp:positionV>
            <wp:extent cx="4352925" cy="4972050"/>
            <wp:effectExtent l="19050" t="0" r="952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52925" cy="4972050"/>
                    </a:xfrm>
                    <a:prstGeom prst="rect">
                      <a:avLst/>
                    </a:prstGeom>
                    <a:noFill/>
                  </pic:spPr>
                </pic:pic>
              </a:graphicData>
            </a:graphic>
          </wp:anchor>
        </w:drawing>
      </w:r>
      <w:r w:rsidR="007E272D">
        <w:rPr>
          <w:rFonts w:ascii="Arial" w:hAnsi="Arial"/>
          <w:b/>
          <w:sz w:val="20"/>
          <w:u w:val="single"/>
        </w:rPr>
        <w:t>PURPOSE</w:t>
      </w:r>
      <w:r w:rsidR="007E272D">
        <w:rPr>
          <w:rFonts w:ascii="Arial" w:hAnsi="Arial"/>
          <w:b/>
          <w:sz w:val="20"/>
        </w:rPr>
        <w:t xml:space="preserve">:  </w:t>
      </w:r>
      <w:r w:rsidR="007E272D">
        <w:rPr>
          <w:rFonts w:ascii="Arial" w:hAnsi="Arial"/>
          <w:sz w:val="20"/>
        </w:rPr>
        <w:t>NASA’s Affirmative Procurement goal is to increase purchases of products containing recovered materials and environmentally preferable products and services.</w:t>
      </w:r>
    </w:p>
    <w:p w:rsidR="00A3631E" w:rsidRDefault="00A3631E">
      <w:pPr>
        <w:jc w:val="both"/>
        <w:rPr>
          <w:rFonts w:ascii="Arial" w:hAnsi="Arial"/>
          <w:sz w:val="20"/>
        </w:rPr>
      </w:pPr>
    </w:p>
    <w:p w:rsidR="00A3631E" w:rsidRDefault="007E272D">
      <w:pPr>
        <w:spacing w:after="60"/>
        <w:jc w:val="both"/>
        <w:rPr>
          <w:rFonts w:ascii="Arial" w:hAnsi="Arial"/>
          <w:sz w:val="20"/>
        </w:rPr>
      </w:pPr>
      <w:r>
        <w:rPr>
          <w:rFonts w:ascii="Arial" w:hAnsi="Arial"/>
          <w:b/>
          <w:sz w:val="20"/>
          <w:u w:val="single"/>
        </w:rPr>
        <w:t>BACKGROUND</w:t>
      </w:r>
      <w:r>
        <w:rPr>
          <w:rFonts w:ascii="Arial" w:hAnsi="Arial"/>
          <w:bCs/>
          <w:sz w:val="20"/>
        </w:rPr>
        <w:t xml:space="preserve">  </w:t>
      </w:r>
      <w:r>
        <w:rPr>
          <w:rFonts w:ascii="Arial" w:hAnsi="Arial"/>
          <w:sz w:val="20"/>
        </w:rPr>
        <w:t>The Resource Conservation and Recovery Act (RCRA) and Executive Order 13101, “Greening the Government Through Waste Prevention, Recycling, and Federal Acquisition”, Federal Acquisition Regulations (FAR 23.4), and NASA’s Procedures and Guidelines (NPG) 8830.1 requires NASA to have a purchasing program that gives preference to items containing post consumer recycled materials and that are environmentally preferable.</w:t>
      </w:r>
    </w:p>
    <w:p w:rsidR="00A3631E" w:rsidRDefault="00A3631E">
      <w:pPr>
        <w:jc w:val="both"/>
        <w:rPr>
          <w:rFonts w:ascii="Arial" w:hAnsi="Arial"/>
          <w:sz w:val="20"/>
        </w:rPr>
      </w:pPr>
    </w:p>
    <w:p w:rsidR="00A3631E" w:rsidRDefault="007E272D">
      <w:pPr>
        <w:spacing w:after="60"/>
        <w:jc w:val="both"/>
        <w:rPr>
          <w:rFonts w:ascii="Arial" w:hAnsi="Arial"/>
          <w:color w:val="FF0000"/>
          <w:sz w:val="20"/>
        </w:rPr>
      </w:pPr>
      <w:r>
        <w:rPr>
          <w:rFonts w:ascii="Arial" w:hAnsi="Arial"/>
          <w:b/>
          <w:bCs/>
          <w:sz w:val="20"/>
          <w:u w:val="single"/>
        </w:rPr>
        <w:t>DESCRIPTION</w:t>
      </w:r>
      <w:r>
        <w:rPr>
          <w:rFonts w:ascii="Arial" w:hAnsi="Arial"/>
          <w:b/>
          <w:bCs/>
          <w:sz w:val="20"/>
        </w:rPr>
        <w:t xml:space="preserve">:  </w:t>
      </w:r>
      <w:r>
        <w:rPr>
          <w:rFonts w:ascii="Arial" w:hAnsi="Arial"/>
          <w:sz w:val="20"/>
        </w:rPr>
        <w:t>The U.S. EPA has published the Comprehensive Procurement Guidelines (CPG) which specifies recycled content and Environmentally Preferable (EP) standards for a variety of items in eight product categories  (see list to right).  EP Purchasing is buying</w:t>
      </w:r>
      <w:r>
        <w:rPr>
          <w:rFonts w:ascii="Arial" w:hAnsi="Arial"/>
          <w:b/>
          <w:bCs/>
          <w:sz w:val="20"/>
        </w:rPr>
        <w:t xml:space="preserve"> </w:t>
      </w:r>
      <w:r>
        <w:rPr>
          <w:rFonts w:ascii="Arial" w:hAnsi="Arial"/>
          <w:sz w:val="20"/>
        </w:rPr>
        <w:t xml:space="preserve">“products or services that have a lesser or reduced effect on human health and the environment, when compared with competing products or services that serve the same purpose.”  Bio-based products which are made from plant and tree-based products instead of petrochemical products are an example of environmentally preferable products. </w:t>
      </w:r>
    </w:p>
    <w:p w:rsidR="00A3631E" w:rsidRDefault="00A3631E">
      <w:pPr>
        <w:jc w:val="both"/>
        <w:rPr>
          <w:rFonts w:ascii="Arial" w:hAnsi="Arial"/>
          <w:sz w:val="20"/>
        </w:rPr>
      </w:pPr>
    </w:p>
    <w:p w:rsidR="00A3631E" w:rsidRDefault="007E272D">
      <w:pPr>
        <w:jc w:val="both"/>
        <w:rPr>
          <w:rFonts w:ascii="Arial" w:hAnsi="Arial"/>
          <w:sz w:val="20"/>
        </w:rPr>
      </w:pPr>
      <w:r>
        <w:rPr>
          <w:rFonts w:ascii="Arial" w:hAnsi="Arial"/>
          <w:b/>
          <w:bCs/>
          <w:sz w:val="20"/>
          <w:u w:val="single"/>
        </w:rPr>
        <w:t>REQUIREMENTS FOR ALL PURCHASERS</w:t>
      </w:r>
      <w:r>
        <w:rPr>
          <w:rFonts w:ascii="Arial" w:hAnsi="Arial"/>
          <w:b/>
          <w:bCs/>
          <w:sz w:val="20"/>
        </w:rPr>
        <w:t xml:space="preserve">:  </w:t>
      </w:r>
      <w:r>
        <w:rPr>
          <w:rFonts w:ascii="Arial" w:hAnsi="Arial"/>
          <w:sz w:val="20"/>
        </w:rPr>
        <w:t xml:space="preserve">Individuals purchasing any item listed in the CPG </w:t>
      </w:r>
      <w:r>
        <w:rPr>
          <w:rFonts w:ascii="Arial" w:hAnsi="Arial"/>
          <w:sz w:val="20"/>
          <w:u w:val="single"/>
        </w:rPr>
        <w:t>must</w:t>
      </w:r>
      <w:r>
        <w:rPr>
          <w:rFonts w:ascii="Arial" w:hAnsi="Arial"/>
          <w:sz w:val="20"/>
        </w:rPr>
        <w:t xml:space="preserve"> purchase products with recycled content </w:t>
      </w:r>
      <w:r>
        <w:rPr>
          <w:rFonts w:ascii="Arial" w:hAnsi="Arial"/>
          <w:b/>
          <w:bCs/>
          <w:sz w:val="20"/>
        </w:rPr>
        <w:t>unless a waiver is approved for one of the following reasons</w:t>
      </w:r>
      <w:r>
        <w:rPr>
          <w:rFonts w:ascii="Arial" w:hAnsi="Arial"/>
          <w:sz w:val="20"/>
        </w:rPr>
        <w:t>:</w:t>
      </w:r>
    </w:p>
    <w:p w:rsidR="00A3631E" w:rsidRDefault="007E272D">
      <w:pPr>
        <w:ind w:left="270"/>
        <w:jc w:val="both"/>
        <w:rPr>
          <w:rFonts w:ascii="Arial" w:hAnsi="Arial"/>
          <w:sz w:val="20"/>
        </w:rPr>
      </w:pPr>
      <w:r>
        <w:rPr>
          <w:rFonts w:ascii="Arial" w:hAnsi="Arial"/>
          <w:sz w:val="20"/>
        </w:rPr>
        <w:t>*  A product does not meet appropriate performance standards.</w:t>
      </w:r>
    </w:p>
    <w:p w:rsidR="00A3631E" w:rsidRDefault="007E272D">
      <w:pPr>
        <w:ind w:left="270"/>
        <w:jc w:val="both"/>
        <w:rPr>
          <w:rFonts w:ascii="Arial" w:hAnsi="Arial"/>
          <w:sz w:val="20"/>
        </w:rPr>
      </w:pPr>
      <w:r>
        <w:rPr>
          <w:rFonts w:ascii="Arial" w:hAnsi="Arial"/>
          <w:sz w:val="20"/>
        </w:rPr>
        <w:t>*  Not available within a reasonable amount of time.</w:t>
      </w:r>
    </w:p>
    <w:p w:rsidR="00A3631E" w:rsidRDefault="007E272D">
      <w:pPr>
        <w:ind w:left="270"/>
        <w:jc w:val="both"/>
        <w:rPr>
          <w:rFonts w:ascii="Arial" w:hAnsi="Arial"/>
          <w:sz w:val="20"/>
        </w:rPr>
      </w:pPr>
      <w:r>
        <w:rPr>
          <w:rFonts w:ascii="Arial" w:hAnsi="Arial"/>
          <w:sz w:val="20"/>
        </w:rPr>
        <w:t>*  Product is not available competitively from two or more sources.</w:t>
      </w:r>
    </w:p>
    <w:p w:rsidR="00A3631E" w:rsidRDefault="007E272D">
      <w:pPr>
        <w:ind w:left="270"/>
        <w:jc w:val="both"/>
        <w:rPr>
          <w:rFonts w:ascii="Arial" w:hAnsi="Arial"/>
          <w:sz w:val="20"/>
        </w:rPr>
      </w:pPr>
      <w:r>
        <w:rPr>
          <w:rFonts w:ascii="Arial" w:hAnsi="Arial"/>
          <w:sz w:val="20"/>
        </w:rPr>
        <w:t>* The product is only available at an unreasonable price.</w:t>
      </w:r>
    </w:p>
    <w:p w:rsidR="00A3631E" w:rsidRDefault="007E272D">
      <w:pPr>
        <w:jc w:val="both"/>
        <w:rPr>
          <w:rFonts w:ascii="Arial" w:hAnsi="Arial"/>
          <w:sz w:val="20"/>
        </w:rPr>
      </w:pPr>
      <w:r>
        <w:rPr>
          <w:rFonts w:ascii="Arial" w:hAnsi="Arial"/>
          <w:b/>
          <w:bCs/>
          <w:sz w:val="20"/>
        </w:rPr>
        <w:t xml:space="preserve">Completed waiver forms (copy on back) must be sent to Environmental </w:t>
      </w:r>
      <w:r w:rsidR="007E3B3C">
        <w:rPr>
          <w:rFonts w:ascii="Arial" w:hAnsi="Arial"/>
          <w:b/>
          <w:bCs/>
          <w:sz w:val="20"/>
        </w:rPr>
        <w:t>Management Division</w:t>
      </w:r>
      <w:r>
        <w:rPr>
          <w:rFonts w:ascii="Arial" w:hAnsi="Arial"/>
          <w:b/>
          <w:bCs/>
          <w:sz w:val="20"/>
        </w:rPr>
        <w:t>, M</w:t>
      </w:r>
      <w:r w:rsidR="007E3B3C">
        <w:rPr>
          <w:rFonts w:ascii="Arial" w:hAnsi="Arial"/>
          <w:b/>
          <w:bCs/>
          <w:sz w:val="20"/>
        </w:rPr>
        <w:t>S</w:t>
      </w:r>
      <w:r>
        <w:rPr>
          <w:rFonts w:ascii="Arial" w:hAnsi="Arial"/>
          <w:b/>
          <w:bCs/>
          <w:sz w:val="20"/>
        </w:rPr>
        <w:t xml:space="preserve"> 2</w:t>
      </w:r>
      <w:r w:rsidR="007E3B3C">
        <w:rPr>
          <w:rFonts w:ascii="Arial" w:hAnsi="Arial"/>
          <w:b/>
          <w:bCs/>
          <w:sz w:val="20"/>
        </w:rPr>
        <w:t>37-14</w:t>
      </w:r>
      <w:r>
        <w:rPr>
          <w:rFonts w:ascii="Arial" w:hAnsi="Arial"/>
          <w:sz w:val="20"/>
        </w:rPr>
        <w:t xml:space="preserve"> (reference NPG 8830.1, section 3.21).</w:t>
      </w:r>
    </w:p>
    <w:p w:rsidR="00A3631E" w:rsidRDefault="00A3631E">
      <w:pPr>
        <w:jc w:val="both"/>
        <w:rPr>
          <w:rFonts w:ascii="Arial" w:hAnsi="Arial"/>
          <w:b/>
          <w:sz w:val="20"/>
        </w:rPr>
      </w:pPr>
    </w:p>
    <w:p w:rsidR="00A3631E" w:rsidRDefault="007E272D">
      <w:pPr>
        <w:jc w:val="both"/>
        <w:rPr>
          <w:rFonts w:ascii="Arial" w:hAnsi="Arial"/>
          <w:sz w:val="20"/>
        </w:rPr>
      </w:pPr>
      <w:r>
        <w:rPr>
          <w:rFonts w:ascii="Arial" w:hAnsi="Arial"/>
          <w:b/>
          <w:sz w:val="20"/>
          <w:u w:val="single"/>
        </w:rPr>
        <w:t>COST ANALYSIS</w:t>
      </w:r>
      <w:r>
        <w:rPr>
          <w:rFonts w:ascii="Arial" w:hAnsi="Arial"/>
          <w:b/>
          <w:sz w:val="20"/>
        </w:rPr>
        <w:t>:</w:t>
      </w:r>
      <w:r>
        <w:rPr>
          <w:rFonts w:ascii="Arial" w:hAnsi="Arial"/>
          <w:bCs/>
          <w:sz w:val="20"/>
        </w:rPr>
        <w:t xml:space="preserve">  More than just purchase price must be considered when determining the cost of an Affirmative Procurement item. The life-cycle cost should be used, which considers other factors such as maintenance cost and the total life of the product. </w:t>
      </w:r>
      <w:r>
        <w:rPr>
          <w:rFonts w:ascii="Arial" w:hAnsi="Arial"/>
          <w:sz w:val="20"/>
        </w:rPr>
        <w:t>To calculate the life cycle costing assessment for a product that deviates from the Affirmative Procurement Program, NASA recommends that each center evaluate the following cost criteria:</w:t>
      </w:r>
    </w:p>
    <w:p w:rsidR="00A3631E" w:rsidRDefault="00A3631E">
      <w:pPr>
        <w:jc w:val="both"/>
        <w:rPr>
          <w:rFonts w:ascii="Arial" w:hAnsi="Arial"/>
          <w:sz w:val="20"/>
        </w:rPr>
      </w:pPr>
    </w:p>
    <w:tbl>
      <w:tblPr>
        <w:tblW w:w="0" w:type="auto"/>
        <w:tblLook w:val="0000"/>
      </w:tblPr>
      <w:tblGrid>
        <w:gridCol w:w="3708"/>
        <w:gridCol w:w="3204"/>
      </w:tblGrid>
      <w:tr w:rsidR="00A3631E">
        <w:tc>
          <w:tcPr>
            <w:tcW w:w="3708" w:type="dxa"/>
          </w:tcPr>
          <w:p w:rsidR="00A3631E" w:rsidRDefault="007E272D">
            <w:pPr>
              <w:rPr>
                <w:rFonts w:ascii="Arial" w:hAnsi="Arial"/>
                <w:sz w:val="20"/>
              </w:rPr>
            </w:pPr>
            <w:r>
              <w:rPr>
                <w:rFonts w:ascii="Arial" w:hAnsi="Arial"/>
                <w:sz w:val="20"/>
              </w:rPr>
              <w:t xml:space="preserve">+ Associated training and management </w:t>
            </w:r>
          </w:p>
        </w:tc>
        <w:tc>
          <w:tcPr>
            <w:tcW w:w="3204" w:type="dxa"/>
          </w:tcPr>
          <w:p w:rsidR="00A3631E" w:rsidRDefault="007E272D">
            <w:pPr>
              <w:jc w:val="both"/>
              <w:rPr>
                <w:rFonts w:ascii="Arial" w:hAnsi="Arial"/>
                <w:sz w:val="20"/>
              </w:rPr>
            </w:pPr>
            <w:r>
              <w:rPr>
                <w:rFonts w:ascii="Arial" w:hAnsi="Arial"/>
                <w:sz w:val="20"/>
              </w:rPr>
              <w:t>+ Replacement</w:t>
            </w:r>
          </w:p>
        </w:tc>
      </w:tr>
      <w:tr w:rsidR="00A3631E">
        <w:tc>
          <w:tcPr>
            <w:tcW w:w="3708" w:type="dxa"/>
          </w:tcPr>
          <w:p w:rsidR="00A3631E" w:rsidRDefault="007E272D">
            <w:pPr>
              <w:jc w:val="both"/>
              <w:rPr>
                <w:rFonts w:ascii="Arial" w:hAnsi="Arial"/>
                <w:sz w:val="20"/>
              </w:rPr>
            </w:pPr>
            <w:r>
              <w:rPr>
                <w:rFonts w:ascii="Arial" w:hAnsi="Arial"/>
                <w:sz w:val="20"/>
              </w:rPr>
              <w:t>+ Handling and transportation</w:t>
            </w:r>
          </w:p>
        </w:tc>
        <w:tc>
          <w:tcPr>
            <w:tcW w:w="3204" w:type="dxa"/>
          </w:tcPr>
          <w:p w:rsidR="00A3631E" w:rsidRDefault="007E272D">
            <w:pPr>
              <w:jc w:val="both"/>
              <w:rPr>
                <w:rFonts w:ascii="Arial" w:hAnsi="Arial"/>
                <w:sz w:val="20"/>
              </w:rPr>
            </w:pPr>
            <w:r>
              <w:rPr>
                <w:rFonts w:ascii="Arial" w:hAnsi="Arial"/>
                <w:sz w:val="20"/>
              </w:rPr>
              <w:t>+ Treatment or disposal</w:t>
            </w:r>
          </w:p>
        </w:tc>
      </w:tr>
      <w:tr w:rsidR="00A3631E">
        <w:trPr>
          <w:trHeight w:val="144"/>
        </w:trPr>
        <w:tc>
          <w:tcPr>
            <w:tcW w:w="3708" w:type="dxa"/>
          </w:tcPr>
          <w:p w:rsidR="00A3631E" w:rsidRDefault="007E272D">
            <w:pPr>
              <w:jc w:val="both"/>
              <w:rPr>
                <w:rFonts w:ascii="Arial" w:hAnsi="Arial"/>
                <w:sz w:val="20"/>
              </w:rPr>
            </w:pPr>
            <w:r>
              <w:rPr>
                <w:rFonts w:ascii="Arial" w:hAnsi="Arial"/>
                <w:sz w:val="20"/>
              </w:rPr>
              <w:t xml:space="preserve">+ Potential liabilities </w:t>
            </w:r>
          </w:p>
        </w:tc>
        <w:tc>
          <w:tcPr>
            <w:tcW w:w="3204" w:type="dxa"/>
          </w:tcPr>
          <w:p w:rsidR="00A3631E" w:rsidRDefault="007E272D">
            <w:pPr>
              <w:jc w:val="both"/>
              <w:rPr>
                <w:rFonts w:ascii="Arial" w:hAnsi="Arial"/>
                <w:sz w:val="20"/>
              </w:rPr>
            </w:pPr>
            <w:r>
              <w:rPr>
                <w:rFonts w:ascii="Arial" w:hAnsi="Arial"/>
                <w:sz w:val="20"/>
              </w:rPr>
              <w:t>+ Using the products</w:t>
            </w:r>
          </w:p>
        </w:tc>
      </w:tr>
      <w:tr w:rsidR="00A3631E">
        <w:tc>
          <w:tcPr>
            <w:tcW w:w="3708" w:type="dxa"/>
          </w:tcPr>
          <w:p w:rsidR="00A3631E" w:rsidRDefault="007E272D">
            <w:pPr>
              <w:jc w:val="both"/>
              <w:rPr>
                <w:rFonts w:ascii="Arial" w:hAnsi="Arial"/>
                <w:sz w:val="20"/>
              </w:rPr>
            </w:pPr>
            <w:r>
              <w:rPr>
                <w:rFonts w:ascii="Arial" w:hAnsi="Arial"/>
                <w:sz w:val="20"/>
              </w:rPr>
              <w:t>+ Record keeping</w:t>
            </w:r>
          </w:p>
        </w:tc>
        <w:tc>
          <w:tcPr>
            <w:tcW w:w="3204" w:type="dxa"/>
          </w:tcPr>
          <w:p w:rsidR="00A3631E" w:rsidRDefault="007E272D">
            <w:pPr>
              <w:jc w:val="both"/>
              <w:rPr>
                <w:rFonts w:ascii="Arial" w:hAnsi="Arial"/>
                <w:sz w:val="20"/>
              </w:rPr>
            </w:pPr>
            <w:r>
              <w:rPr>
                <w:rFonts w:ascii="Arial" w:hAnsi="Arial"/>
                <w:sz w:val="20"/>
              </w:rPr>
              <w:t xml:space="preserve">+ Waste minimization efforts </w:t>
            </w:r>
          </w:p>
        </w:tc>
      </w:tr>
    </w:tbl>
    <w:p w:rsidR="00A3631E" w:rsidRDefault="00A3631E">
      <w:pPr>
        <w:jc w:val="both"/>
        <w:rPr>
          <w:rFonts w:ascii="Arial" w:hAnsi="Arial"/>
          <w:sz w:val="20"/>
        </w:rPr>
      </w:pPr>
    </w:p>
    <w:p w:rsidR="00A3631E" w:rsidRDefault="00BC3EBC">
      <w:pPr>
        <w:jc w:val="both"/>
        <w:rPr>
          <w:rFonts w:ascii="Arial" w:hAnsi="Arial"/>
          <w:b/>
          <w:u w:val="single"/>
        </w:rPr>
      </w:pPr>
      <w:r>
        <w:rPr>
          <w:rFonts w:ascii="Arial" w:hAnsi="Arial"/>
          <w:noProof/>
        </w:rPr>
        <w:drawing>
          <wp:inline distT="0" distB="0" distL="0" distR="0">
            <wp:extent cx="427672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76725" cy="409575"/>
                    </a:xfrm>
                    <a:prstGeom prst="rect">
                      <a:avLst/>
                    </a:prstGeom>
                    <a:noFill/>
                    <a:ln w="9525">
                      <a:noFill/>
                      <a:miter lim="800000"/>
                      <a:headEnd/>
                      <a:tailEnd/>
                    </a:ln>
                  </pic:spPr>
                </pic:pic>
              </a:graphicData>
            </a:graphic>
          </wp:inline>
        </w:drawing>
      </w:r>
    </w:p>
    <w:p w:rsidR="00A3631E" w:rsidRDefault="007E272D">
      <w:pPr>
        <w:rPr>
          <w:rFonts w:ascii="Arial" w:hAnsi="Arial"/>
          <w:b/>
          <w:u w:val="single"/>
        </w:rPr>
      </w:pPr>
      <w:r>
        <w:rPr>
          <w:rFonts w:ascii="Arial" w:hAnsi="Arial"/>
          <w:b/>
          <w:u w:val="single"/>
        </w:rPr>
        <w:br w:type="textWrapping" w:clear="all"/>
      </w:r>
    </w:p>
    <w:p w:rsidR="00A3631E" w:rsidRDefault="00A3631E">
      <w:pPr>
        <w:rPr>
          <w:rFonts w:ascii="Arial" w:hAnsi="Arial"/>
          <w:b/>
          <w:u w:val="single"/>
        </w:rPr>
      </w:pPr>
    </w:p>
    <w:p w:rsidR="00A3631E" w:rsidRDefault="007E272D">
      <w:pPr>
        <w:rPr>
          <w:rFonts w:ascii="Arial" w:hAnsi="Arial"/>
          <w:b/>
        </w:rPr>
      </w:pPr>
      <w:r>
        <w:rPr>
          <w:rFonts w:ascii="Arial" w:hAnsi="Arial"/>
          <w:b/>
        </w:rPr>
        <w:t xml:space="preserve">Questions:  </w:t>
      </w:r>
    </w:p>
    <w:p w:rsidR="00A3631E" w:rsidRDefault="007E272D">
      <w:pPr>
        <w:rPr>
          <w:rFonts w:ascii="Arial" w:hAnsi="Arial"/>
          <w:b/>
        </w:rPr>
      </w:pPr>
      <w:r>
        <w:rPr>
          <w:rFonts w:ascii="Arial" w:hAnsi="Arial"/>
          <w:b/>
        </w:rPr>
        <w:t xml:space="preserve">Environmental </w:t>
      </w:r>
      <w:r w:rsidR="00AE5F0A">
        <w:rPr>
          <w:rFonts w:ascii="Arial" w:hAnsi="Arial"/>
          <w:b/>
        </w:rPr>
        <w:t>Management Division</w:t>
      </w:r>
      <w:r>
        <w:rPr>
          <w:rFonts w:ascii="Arial" w:hAnsi="Arial"/>
          <w:b/>
        </w:rPr>
        <w:t xml:space="preserve"> </w:t>
      </w:r>
      <w:r w:rsidR="00AE5F0A">
        <w:rPr>
          <w:rFonts w:ascii="Arial" w:hAnsi="Arial"/>
          <w:b/>
        </w:rPr>
        <w:t>4-5660</w:t>
      </w:r>
      <w:r>
        <w:rPr>
          <w:rFonts w:ascii="Arial" w:hAnsi="Arial"/>
          <w:b/>
        </w:rPr>
        <w:t>.</w:t>
      </w:r>
    </w:p>
    <w:p w:rsidR="00A3631E" w:rsidRPr="00AE5F0A" w:rsidRDefault="00A3631E">
      <w:pPr>
        <w:rPr>
          <w:rStyle w:val="Hyperlink"/>
        </w:rPr>
        <w:sectPr w:rsidR="00A3631E" w:rsidRPr="00AE5F0A">
          <w:headerReference w:type="default" r:id="rId9"/>
          <w:pgSz w:w="15840" w:h="12240" w:orient="landscape" w:code="1"/>
          <w:pgMar w:top="720" w:right="720" w:bottom="720" w:left="720" w:header="720" w:footer="720" w:gutter="0"/>
          <w:cols w:num="2" w:space="720"/>
          <w:docGrid w:linePitch="360"/>
        </w:sectPr>
      </w:pPr>
      <w:r>
        <w:rPr>
          <w:rFonts w:ascii="Arial" w:hAnsi="Arial" w:cs="Arial"/>
          <w:sz w:val="28"/>
          <w:u w:val="single"/>
        </w:rPr>
        <w:fldChar w:fldCharType="begin"/>
      </w:r>
      <w:r w:rsidR="00AE5F0A">
        <w:rPr>
          <w:rFonts w:ascii="Arial" w:hAnsi="Arial" w:cs="Arial"/>
          <w:sz w:val="28"/>
          <w:u w:val="single"/>
        </w:rPr>
        <w:instrText xml:space="preserve"> HYPERLINK "http://environmentalmanagement.arc.nasa.gov/%0c" </w:instrText>
      </w:r>
      <w:r>
        <w:rPr>
          <w:rFonts w:ascii="Arial" w:hAnsi="Arial" w:cs="Arial"/>
          <w:sz w:val="28"/>
          <w:u w:val="single"/>
        </w:rPr>
        <w:fldChar w:fldCharType="separate"/>
      </w:r>
      <w:r w:rsidR="00AE5F0A" w:rsidRPr="00AE5F0A">
        <w:rPr>
          <w:rStyle w:val="Hyperlink"/>
          <w:rFonts w:ascii="Arial" w:hAnsi="Arial" w:cs="Arial"/>
          <w:sz w:val="28"/>
        </w:rPr>
        <w:t>http://environmentalmanagement.arc.nasa.gov/</w:t>
      </w:r>
    </w:p>
    <w:p w:rsidR="00A3631E" w:rsidRDefault="00A3631E">
      <w:pPr>
        <w:jc w:val="center"/>
        <w:rPr>
          <w:rFonts w:ascii="Arial" w:hAnsi="Arial" w:cs="Arial"/>
          <w:b/>
        </w:rPr>
      </w:pPr>
      <w:r>
        <w:rPr>
          <w:rFonts w:ascii="Arial" w:hAnsi="Arial" w:cs="Arial"/>
          <w:sz w:val="28"/>
          <w:u w:val="single"/>
        </w:rPr>
        <w:lastRenderedPageBreak/>
        <w:fldChar w:fldCharType="end"/>
      </w:r>
      <w:r w:rsidR="007E272D">
        <w:rPr>
          <w:rFonts w:ascii="Arial" w:hAnsi="Arial" w:cs="Arial"/>
          <w:b/>
        </w:rPr>
        <w:t>REQUEST FOR WAIVER – Affirmative Procurement</w:t>
      </w:r>
    </w:p>
    <w:p w:rsidR="00A3631E" w:rsidRDefault="007E272D">
      <w:pPr>
        <w:jc w:val="center"/>
        <w:rPr>
          <w:rFonts w:ascii="Arial" w:hAnsi="Arial" w:cs="Arial"/>
        </w:rPr>
      </w:pPr>
      <w:r>
        <w:rPr>
          <w:rFonts w:ascii="Arial" w:hAnsi="Arial" w:cs="Arial"/>
        </w:rPr>
        <w:t>NASA Ames Research Center</w:t>
      </w:r>
    </w:p>
    <w:p w:rsidR="00A3631E" w:rsidRDefault="00A3631E">
      <w:pPr>
        <w:rPr>
          <w:rFonts w:ascii="Arial" w:hAnsi="Arial" w:cs="Arial"/>
        </w:rPr>
      </w:pPr>
    </w:p>
    <w:p w:rsidR="00A3631E" w:rsidRDefault="007E272D">
      <w:pPr>
        <w:rPr>
          <w:rFonts w:ascii="Arial" w:hAnsi="Arial" w:cs="Arial"/>
          <w:i/>
          <w:iCs/>
          <w:sz w:val="20"/>
        </w:rPr>
      </w:pPr>
      <w:r>
        <w:rPr>
          <w:rFonts w:ascii="Arial" w:hAnsi="Arial" w:cs="Arial"/>
          <w:i/>
          <w:iCs/>
          <w:sz w:val="20"/>
        </w:rPr>
        <w:t xml:space="preserve">To be completed by Request Originator.  Send completed forms to Sustainability Coordinator, Mailstop </w:t>
      </w:r>
      <w:r w:rsidR="00AE5F0A">
        <w:rPr>
          <w:rFonts w:ascii="Arial" w:hAnsi="Arial" w:cs="Arial"/>
          <w:b/>
          <w:bCs/>
          <w:i/>
          <w:iCs/>
          <w:sz w:val="20"/>
          <w:u w:val="single"/>
        </w:rPr>
        <w:t>237-14</w:t>
      </w:r>
      <w:r>
        <w:rPr>
          <w:rFonts w:ascii="Arial" w:hAnsi="Arial" w:cs="Arial"/>
          <w:i/>
          <w:iCs/>
          <w:sz w:val="20"/>
        </w:rPr>
        <w:t xml:space="preserve">. Or fax to </w:t>
      </w:r>
      <w:r>
        <w:rPr>
          <w:rFonts w:ascii="Arial" w:hAnsi="Arial" w:cs="Arial"/>
          <w:b/>
          <w:bCs/>
          <w:i/>
          <w:iCs/>
          <w:sz w:val="20"/>
          <w:u w:val="single"/>
        </w:rPr>
        <w:t>4-0680</w:t>
      </w:r>
      <w:r>
        <w:rPr>
          <w:rFonts w:ascii="Arial" w:hAnsi="Arial" w:cs="Arial"/>
          <w:i/>
          <w:iCs/>
          <w:sz w:val="20"/>
        </w:rPr>
        <w:t>.</w:t>
      </w:r>
    </w:p>
    <w:p w:rsidR="00A3631E" w:rsidRDefault="00A3631E">
      <w:pPr>
        <w:rPr>
          <w:rFonts w:ascii="Arial" w:hAnsi="Arial" w:cs="Arial"/>
          <w:i/>
          <w:iCs/>
          <w:sz w:val="20"/>
        </w:rPr>
      </w:pPr>
    </w:p>
    <w:p w:rsidR="00A3631E" w:rsidRDefault="007E272D" w:rsidP="00485913">
      <w:pPr>
        <w:pStyle w:val="Header"/>
        <w:tabs>
          <w:tab w:val="clear" w:pos="4320"/>
          <w:tab w:val="left" w:pos="3420"/>
          <w:tab w:val="left" w:pos="3780"/>
          <w:tab w:val="left" w:pos="4500"/>
          <w:tab w:val="left" w:pos="5220"/>
          <w:tab w:val="left" w:pos="5580"/>
          <w:tab w:val="left" w:pos="6390"/>
        </w:tabs>
        <w:rPr>
          <w:rFonts w:ascii="Arial" w:hAnsi="Arial" w:cs="Arial"/>
        </w:rPr>
      </w:pPr>
      <w:r>
        <w:rPr>
          <w:rFonts w:ascii="Arial" w:hAnsi="Arial" w:cs="Arial"/>
        </w:rPr>
        <w:t xml:space="preserve">Item purchased from:  </w:t>
      </w:r>
      <w:r w:rsidR="00485913">
        <w:rPr>
          <w:rFonts w:ascii="Arial" w:hAnsi="Arial" w:cs="Arial"/>
        </w:rPr>
        <w:t>NASA Store (</w:t>
      </w:r>
      <w:r>
        <w:rPr>
          <w:rFonts w:ascii="Arial" w:hAnsi="Arial" w:cs="Arial"/>
        </w:rPr>
        <w:t>AIB Express</w:t>
      </w:r>
      <w:r w:rsidR="00485913">
        <w:rPr>
          <w:rFonts w:ascii="Arial" w:hAnsi="Arial" w:cs="Arial"/>
        </w:rPr>
        <w:t>)</w:t>
      </w:r>
      <w:r>
        <w:rPr>
          <w:rFonts w:ascii="Arial" w:eastAsia="PMingLiU" w:hAnsi="Arial" w:cs="Arial" w:hint="eastAsia"/>
        </w:rPr>
        <w:t>□</w:t>
      </w:r>
      <w:r w:rsidR="00485913">
        <w:rPr>
          <w:rFonts w:ascii="Arial" w:hAnsi="Arial" w:cs="Arial"/>
        </w:rPr>
        <w:t xml:space="preserve"> </w:t>
      </w:r>
      <w:r w:rsidR="00485913">
        <w:rPr>
          <w:rFonts w:ascii="Arial" w:hAnsi="Arial" w:cs="Arial"/>
        </w:rPr>
        <w:tab/>
      </w:r>
      <w:r>
        <w:rPr>
          <w:rFonts w:ascii="Arial" w:hAnsi="Arial" w:cs="Arial"/>
        </w:rPr>
        <w:t>Other:</w:t>
      </w:r>
      <w:r>
        <w:rPr>
          <w:rFonts w:ascii="Arial" w:hAnsi="Arial" w:cs="Arial"/>
        </w:rPr>
        <w:tab/>
      </w:r>
      <w:r>
        <w:rPr>
          <w:rFonts w:ascii="Arial" w:hAnsi="Arial" w:cs="Arial"/>
          <w:u w:val="single"/>
        </w:rPr>
        <w:tab/>
      </w:r>
    </w:p>
    <w:p w:rsidR="00A3631E" w:rsidRDefault="007E272D">
      <w:pPr>
        <w:pStyle w:val="Header"/>
        <w:tabs>
          <w:tab w:val="clear" w:pos="4320"/>
          <w:tab w:val="clear" w:pos="8640"/>
          <w:tab w:val="left" w:pos="5220"/>
          <w:tab w:val="right" w:pos="8370"/>
        </w:tabs>
        <w:rPr>
          <w:rFonts w:ascii="Arial" w:hAnsi="Arial" w:cs="Arial"/>
          <w:i/>
          <w:iCs/>
          <w:sz w:val="18"/>
        </w:rPr>
      </w:pPr>
      <w:r>
        <w:rPr>
          <w:rFonts w:ascii="Arial" w:hAnsi="Arial" w:cs="Arial"/>
          <w:i/>
          <w:iCs/>
          <w:sz w:val="18"/>
        </w:rPr>
        <w:tab/>
        <w:t>(Name supply source)</w:t>
      </w:r>
    </w:p>
    <w:p w:rsidR="00A3631E" w:rsidRDefault="007E272D">
      <w:pPr>
        <w:tabs>
          <w:tab w:val="left" w:pos="2160"/>
          <w:tab w:val="right" w:pos="8370"/>
        </w:tabs>
        <w:rPr>
          <w:rFonts w:ascii="Arial" w:hAnsi="Arial" w:cs="Arial"/>
          <w:u w:val="single"/>
        </w:rPr>
      </w:pPr>
      <w:r>
        <w:rPr>
          <w:rFonts w:ascii="Arial" w:hAnsi="Arial" w:cs="Arial"/>
        </w:rPr>
        <w:t>Project Name:</w:t>
      </w:r>
      <w:r>
        <w:rPr>
          <w:rFonts w:ascii="Arial" w:hAnsi="Arial" w:cs="Arial"/>
          <w:u w:val="single"/>
        </w:rPr>
        <w:tab/>
      </w:r>
      <w:r>
        <w:rPr>
          <w:rFonts w:ascii="Arial" w:hAnsi="Arial" w:cs="Arial"/>
          <w:u w:val="single"/>
        </w:rPr>
        <w:tab/>
      </w:r>
      <w:r>
        <w:rPr>
          <w:rFonts w:ascii="Arial" w:hAnsi="Arial" w:cs="Arial"/>
          <w:u w:val="single"/>
        </w:rPr>
        <w:tab/>
      </w:r>
    </w:p>
    <w:p w:rsidR="00A3631E" w:rsidRDefault="007E272D">
      <w:pPr>
        <w:tabs>
          <w:tab w:val="left" w:pos="1530"/>
        </w:tabs>
        <w:rPr>
          <w:rFonts w:ascii="Arial" w:hAnsi="Arial" w:cs="Arial"/>
          <w:i/>
          <w:iCs/>
          <w:sz w:val="18"/>
        </w:rPr>
      </w:pPr>
      <w:r>
        <w:rPr>
          <w:rFonts w:ascii="Arial" w:hAnsi="Arial" w:cs="Arial"/>
          <w:i/>
          <w:iCs/>
          <w:sz w:val="18"/>
        </w:rPr>
        <w:tab/>
        <w:t>(Name project if purchase was required for a specific project, otherwise write “N/A”)</w:t>
      </w:r>
    </w:p>
    <w:p w:rsidR="00A3631E" w:rsidRDefault="00A3631E">
      <w:pPr>
        <w:pStyle w:val="Header"/>
        <w:tabs>
          <w:tab w:val="clear" w:pos="4320"/>
          <w:tab w:val="clear" w:pos="8640"/>
        </w:tabs>
        <w:rPr>
          <w:rFonts w:ascii="Arial" w:hAnsi="Arial" w:cs="Arial"/>
        </w:rPr>
      </w:pP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1890"/>
        <w:gridCol w:w="1260"/>
      </w:tblGrid>
      <w:tr w:rsidR="00A3631E">
        <w:tc>
          <w:tcPr>
            <w:tcW w:w="5508" w:type="dxa"/>
          </w:tcPr>
          <w:p w:rsidR="00A3631E" w:rsidRDefault="007E272D">
            <w:pPr>
              <w:rPr>
                <w:rFonts w:ascii="Arial" w:hAnsi="Arial" w:cs="Arial"/>
                <w:b/>
                <w:bCs/>
              </w:rPr>
            </w:pPr>
            <w:r>
              <w:rPr>
                <w:rFonts w:ascii="Arial" w:hAnsi="Arial" w:cs="Arial"/>
                <w:b/>
                <w:bCs/>
              </w:rPr>
              <w:t>CPG</w:t>
            </w:r>
            <w:r>
              <w:rPr>
                <w:rFonts w:ascii="Arial" w:hAnsi="Arial" w:cs="Arial"/>
                <w:b/>
                <w:bCs/>
                <w:vertAlign w:val="superscript"/>
              </w:rPr>
              <w:t>1</w:t>
            </w:r>
            <w:r>
              <w:rPr>
                <w:rFonts w:ascii="Arial" w:hAnsi="Arial" w:cs="Arial"/>
                <w:b/>
                <w:bCs/>
              </w:rPr>
              <w:t xml:space="preserve"> Item(s) Purchased</w:t>
            </w:r>
          </w:p>
          <w:p w:rsidR="00A3631E" w:rsidRDefault="007E272D">
            <w:pPr>
              <w:rPr>
                <w:rFonts w:ascii="Arial" w:hAnsi="Arial" w:cs="Arial"/>
                <w:b/>
                <w:bCs/>
              </w:rPr>
            </w:pPr>
            <w:r>
              <w:rPr>
                <w:rFonts w:ascii="Arial" w:hAnsi="Arial" w:cs="Arial"/>
                <w:b/>
                <w:bCs/>
                <w:sz w:val="18"/>
              </w:rPr>
              <w:t>(e.g. file folders, envelopes, insulation, concrete, motor oil, printer cartridges)</w:t>
            </w:r>
          </w:p>
        </w:tc>
        <w:tc>
          <w:tcPr>
            <w:tcW w:w="1890" w:type="dxa"/>
          </w:tcPr>
          <w:p w:rsidR="00A3631E" w:rsidRDefault="007E272D">
            <w:pPr>
              <w:rPr>
                <w:rFonts w:ascii="Arial" w:hAnsi="Arial" w:cs="Arial"/>
                <w:b/>
                <w:bCs/>
              </w:rPr>
            </w:pPr>
            <w:r>
              <w:rPr>
                <w:rFonts w:ascii="Arial" w:hAnsi="Arial" w:cs="Arial"/>
                <w:b/>
                <w:bCs/>
              </w:rPr>
              <w:t>Quantity Purchased</w:t>
            </w:r>
          </w:p>
        </w:tc>
        <w:tc>
          <w:tcPr>
            <w:tcW w:w="1260" w:type="dxa"/>
          </w:tcPr>
          <w:p w:rsidR="00A3631E" w:rsidRDefault="007E272D">
            <w:pPr>
              <w:rPr>
                <w:rFonts w:ascii="Arial" w:hAnsi="Arial" w:cs="Arial"/>
                <w:b/>
                <w:bCs/>
              </w:rPr>
            </w:pPr>
            <w:r>
              <w:rPr>
                <w:rFonts w:ascii="Arial" w:hAnsi="Arial" w:cs="Arial"/>
                <w:b/>
                <w:bCs/>
              </w:rPr>
              <w:t>Cost</w:t>
            </w:r>
          </w:p>
        </w:tc>
      </w:tr>
      <w:tr w:rsidR="00A3631E">
        <w:trPr>
          <w:trHeight w:val="400"/>
        </w:trPr>
        <w:tc>
          <w:tcPr>
            <w:tcW w:w="5508" w:type="dxa"/>
          </w:tcPr>
          <w:p w:rsidR="00A3631E" w:rsidRDefault="00A3631E">
            <w:pPr>
              <w:rPr>
                <w:rFonts w:ascii="Arial" w:hAnsi="Arial" w:cs="Arial"/>
              </w:rPr>
            </w:pPr>
          </w:p>
        </w:tc>
        <w:tc>
          <w:tcPr>
            <w:tcW w:w="1890" w:type="dxa"/>
          </w:tcPr>
          <w:p w:rsidR="00A3631E" w:rsidRDefault="00A3631E">
            <w:pPr>
              <w:rPr>
                <w:rFonts w:ascii="Arial" w:hAnsi="Arial" w:cs="Arial"/>
              </w:rPr>
            </w:pPr>
          </w:p>
        </w:tc>
        <w:tc>
          <w:tcPr>
            <w:tcW w:w="1260" w:type="dxa"/>
          </w:tcPr>
          <w:p w:rsidR="00A3631E" w:rsidRDefault="00A3631E">
            <w:pPr>
              <w:rPr>
                <w:rFonts w:ascii="Arial" w:hAnsi="Arial" w:cs="Arial"/>
              </w:rPr>
            </w:pPr>
          </w:p>
        </w:tc>
      </w:tr>
      <w:tr w:rsidR="00A3631E">
        <w:trPr>
          <w:trHeight w:val="400"/>
        </w:trPr>
        <w:tc>
          <w:tcPr>
            <w:tcW w:w="5508" w:type="dxa"/>
          </w:tcPr>
          <w:p w:rsidR="00A3631E" w:rsidRDefault="00A3631E">
            <w:pPr>
              <w:rPr>
                <w:rFonts w:ascii="Arial" w:hAnsi="Arial" w:cs="Arial"/>
              </w:rPr>
            </w:pPr>
          </w:p>
        </w:tc>
        <w:tc>
          <w:tcPr>
            <w:tcW w:w="1890" w:type="dxa"/>
          </w:tcPr>
          <w:p w:rsidR="00A3631E" w:rsidRDefault="00A3631E">
            <w:pPr>
              <w:rPr>
                <w:rFonts w:ascii="Arial" w:hAnsi="Arial" w:cs="Arial"/>
              </w:rPr>
            </w:pPr>
          </w:p>
        </w:tc>
        <w:tc>
          <w:tcPr>
            <w:tcW w:w="1260" w:type="dxa"/>
          </w:tcPr>
          <w:p w:rsidR="00A3631E" w:rsidRDefault="00A3631E">
            <w:pPr>
              <w:rPr>
                <w:rFonts w:ascii="Arial" w:hAnsi="Arial" w:cs="Arial"/>
              </w:rPr>
            </w:pPr>
          </w:p>
        </w:tc>
      </w:tr>
      <w:tr w:rsidR="00A3631E">
        <w:trPr>
          <w:trHeight w:val="400"/>
        </w:trPr>
        <w:tc>
          <w:tcPr>
            <w:tcW w:w="5508" w:type="dxa"/>
          </w:tcPr>
          <w:p w:rsidR="00A3631E" w:rsidRDefault="00A3631E">
            <w:pPr>
              <w:rPr>
                <w:rFonts w:ascii="Arial" w:hAnsi="Arial" w:cs="Arial"/>
              </w:rPr>
            </w:pPr>
          </w:p>
        </w:tc>
        <w:tc>
          <w:tcPr>
            <w:tcW w:w="1890" w:type="dxa"/>
          </w:tcPr>
          <w:p w:rsidR="00A3631E" w:rsidRDefault="00A3631E">
            <w:pPr>
              <w:rPr>
                <w:rFonts w:ascii="Arial" w:hAnsi="Arial" w:cs="Arial"/>
              </w:rPr>
            </w:pPr>
          </w:p>
        </w:tc>
        <w:tc>
          <w:tcPr>
            <w:tcW w:w="1260" w:type="dxa"/>
          </w:tcPr>
          <w:p w:rsidR="00A3631E" w:rsidRDefault="00A3631E">
            <w:pPr>
              <w:pStyle w:val="Header"/>
              <w:tabs>
                <w:tab w:val="clear" w:pos="4320"/>
                <w:tab w:val="clear" w:pos="8640"/>
              </w:tabs>
              <w:rPr>
                <w:rFonts w:ascii="Arial" w:hAnsi="Arial" w:cs="Arial"/>
              </w:rPr>
            </w:pPr>
          </w:p>
        </w:tc>
      </w:tr>
    </w:tbl>
    <w:p w:rsidR="00A3631E" w:rsidRDefault="007E272D">
      <w:pPr>
        <w:numPr>
          <w:ilvl w:val="0"/>
          <w:numId w:val="1"/>
        </w:numPr>
        <w:tabs>
          <w:tab w:val="left" w:pos="360"/>
        </w:tabs>
        <w:rPr>
          <w:rFonts w:ascii="Arial" w:hAnsi="Arial" w:cs="Arial"/>
          <w:sz w:val="18"/>
        </w:rPr>
      </w:pPr>
      <w:r>
        <w:rPr>
          <w:rFonts w:ascii="Arial" w:hAnsi="Arial" w:cs="Arial"/>
          <w:sz w:val="18"/>
        </w:rPr>
        <w:t xml:space="preserve">EPA’s Comprehensive Procurement Guidelines (CPG).  Check the CPG list for recycled content requirements at </w:t>
      </w:r>
      <w:hyperlink r:id="rId10" w:history="1">
        <w:r>
          <w:rPr>
            <w:rStyle w:val="Hyperlink"/>
            <w:rFonts w:ascii="Arial" w:hAnsi="Arial" w:cs="Arial"/>
            <w:sz w:val="18"/>
          </w:rPr>
          <w:t>www.epa.gov/cpg/products.htm</w:t>
        </w:r>
      </w:hyperlink>
      <w:r>
        <w:rPr>
          <w:rFonts w:ascii="Arial" w:hAnsi="Arial" w:cs="Arial"/>
          <w:sz w:val="18"/>
        </w:rPr>
        <w:t xml:space="preserve">. </w:t>
      </w:r>
    </w:p>
    <w:p w:rsidR="00A3631E" w:rsidRDefault="00A3631E">
      <w:pPr>
        <w:pStyle w:val="Header"/>
        <w:tabs>
          <w:tab w:val="clear" w:pos="4320"/>
          <w:tab w:val="clear" w:pos="8640"/>
        </w:tabs>
        <w:rPr>
          <w:rFonts w:ascii="Arial" w:hAnsi="Arial" w:cs="Arial"/>
        </w:rPr>
      </w:pPr>
    </w:p>
    <w:p w:rsidR="00A3631E" w:rsidRDefault="007E272D">
      <w:pPr>
        <w:pStyle w:val="Heading1"/>
        <w:rPr>
          <w:rFonts w:ascii="Arial" w:hAnsi="Arial" w:cs="Arial"/>
          <w:b/>
          <w:bCs/>
        </w:rPr>
      </w:pPr>
      <w:r>
        <w:rPr>
          <w:rFonts w:ascii="Arial" w:hAnsi="Arial" w:cs="Arial"/>
          <w:b/>
          <w:bCs/>
        </w:rPr>
        <w:t xml:space="preserve">Waiver Justification </w:t>
      </w:r>
    </w:p>
    <w:p w:rsidR="00A3631E" w:rsidRDefault="00A3631E">
      <w:pPr>
        <w:pStyle w:val="Header"/>
        <w:tabs>
          <w:tab w:val="clear" w:pos="4320"/>
          <w:tab w:val="clear" w:pos="8640"/>
        </w:tabs>
        <w:rPr>
          <w:rFonts w:ascii="Arial" w:hAnsi="Arial" w:cs="Arial"/>
        </w:rPr>
      </w:pPr>
    </w:p>
    <w:p w:rsidR="00A3631E" w:rsidRDefault="007E272D">
      <w:pPr>
        <w:rPr>
          <w:rFonts w:ascii="Arial" w:hAnsi="Arial" w:cs="Arial"/>
        </w:rPr>
      </w:pPr>
      <w:r>
        <w:rPr>
          <w:rFonts w:ascii="Arial" w:hAnsi="Arial" w:cs="Arial"/>
        </w:rPr>
        <w:t xml:space="preserve">Items meeting the CPG recycled content levels were </w:t>
      </w:r>
      <w:r>
        <w:rPr>
          <w:rFonts w:ascii="Arial" w:hAnsi="Arial" w:cs="Arial"/>
          <w:b/>
          <w:bCs/>
          <w:u w:val="single"/>
        </w:rPr>
        <w:t>not</w:t>
      </w:r>
      <w:r>
        <w:rPr>
          <w:rFonts w:ascii="Arial" w:hAnsi="Arial" w:cs="Arial"/>
        </w:rPr>
        <w:t xml:space="preserve"> purchased because (check all that apply):</w:t>
      </w:r>
    </w:p>
    <w:p w:rsidR="00A3631E" w:rsidRDefault="00A3631E">
      <w:pPr>
        <w:rPr>
          <w:rFonts w:ascii="Arial" w:hAnsi="Arial" w:cs="Arial"/>
        </w:rPr>
      </w:pPr>
    </w:p>
    <w:p w:rsidR="00A3631E" w:rsidRDefault="007E272D">
      <w:pPr>
        <w:tabs>
          <w:tab w:val="left" w:pos="720"/>
        </w:tabs>
        <w:ind w:left="1080" w:hanging="1080"/>
        <w:rPr>
          <w:rFonts w:ascii="Arial" w:hAnsi="Arial" w:cs="Arial"/>
        </w:rPr>
      </w:pPr>
      <w:r>
        <w:rPr>
          <w:rFonts w:ascii="Arial" w:hAnsi="Arial" w:cs="Arial"/>
          <w:u w:val="single"/>
        </w:rPr>
        <w:tab/>
      </w:r>
      <w:r>
        <w:rPr>
          <w:rFonts w:ascii="Arial" w:hAnsi="Arial" w:cs="Arial"/>
        </w:rPr>
        <w:tab/>
        <w:t>Recycled-content product only available at an unreasonable price</w:t>
      </w:r>
    </w:p>
    <w:p w:rsidR="00A3631E" w:rsidRDefault="007E272D">
      <w:pPr>
        <w:tabs>
          <w:tab w:val="left" w:pos="720"/>
        </w:tabs>
        <w:ind w:left="1080" w:hanging="1080"/>
        <w:rPr>
          <w:rFonts w:ascii="Arial" w:hAnsi="Arial" w:cs="Arial"/>
        </w:rPr>
      </w:pPr>
      <w:r>
        <w:rPr>
          <w:rFonts w:ascii="Arial" w:hAnsi="Arial" w:cs="Arial"/>
          <w:u w:val="single"/>
        </w:rPr>
        <w:tab/>
      </w:r>
      <w:r>
        <w:rPr>
          <w:rFonts w:ascii="Arial" w:hAnsi="Arial" w:cs="Arial"/>
        </w:rPr>
        <w:tab/>
        <w:t>Recycled-content product not available within a reasonable time</w:t>
      </w:r>
    </w:p>
    <w:p w:rsidR="00A3631E" w:rsidRDefault="007E272D">
      <w:pPr>
        <w:tabs>
          <w:tab w:val="left" w:pos="720"/>
        </w:tabs>
        <w:ind w:left="1080" w:hanging="1080"/>
        <w:rPr>
          <w:rFonts w:ascii="Arial" w:hAnsi="Arial" w:cs="Arial"/>
        </w:rPr>
      </w:pPr>
      <w:r>
        <w:rPr>
          <w:rFonts w:ascii="Arial" w:hAnsi="Arial" w:cs="Arial"/>
          <w:u w:val="single"/>
        </w:rPr>
        <w:tab/>
      </w:r>
      <w:r>
        <w:rPr>
          <w:rFonts w:ascii="Arial" w:hAnsi="Arial" w:cs="Arial"/>
        </w:rPr>
        <w:tab/>
        <w:t>Use of minimum recycled content standards would result in inadequate competition.</w:t>
      </w:r>
    </w:p>
    <w:p w:rsidR="00A3631E" w:rsidRDefault="007E272D">
      <w:pPr>
        <w:tabs>
          <w:tab w:val="left" w:pos="720"/>
        </w:tabs>
        <w:ind w:left="1080" w:hanging="1080"/>
        <w:rPr>
          <w:rFonts w:ascii="Arial" w:hAnsi="Arial" w:cs="Arial"/>
        </w:rPr>
      </w:pPr>
      <w:r>
        <w:rPr>
          <w:rFonts w:ascii="Arial" w:hAnsi="Arial" w:cs="Arial"/>
          <w:u w:val="single"/>
        </w:rPr>
        <w:tab/>
      </w:r>
      <w:r>
        <w:rPr>
          <w:rFonts w:ascii="Arial" w:hAnsi="Arial" w:cs="Arial"/>
        </w:rPr>
        <w:tab/>
        <w:t>Recycled-content product does not meet quality/performance specifications.</w:t>
      </w:r>
    </w:p>
    <w:p w:rsidR="00A3631E" w:rsidRDefault="00A3631E">
      <w:pPr>
        <w:rPr>
          <w:rFonts w:ascii="Arial" w:hAnsi="Arial" w:cs="Arial"/>
        </w:rPr>
      </w:pPr>
    </w:p>
    <w:p w:rsidR="00A3631E" w:rsidRDefault="007E272D">
      <w:pPr>
        <w:rPr>
          <w:rFonts w:ascii="Arial" w:hAnsi="Arial" w:cs="Arial"/>
        </w:rPr>
      </w:pPr>
      <w:r>
        <w:rPr>
          <w:rFonts w:ascii="Arial" w:hAnsi="Arial" w:cs="Arial"/>
        </w:rPr>
        <w:t>Other explanation (attach any supporting documentation to form).</w:t>
      </w:r>
    </w:p>
    <w:p w:rsidR="00A3631E" w:rsidRDefault="00A3631E">
      <w:pPr>
        <w:rPr>
          <w:rFonts w:ascii="Arial" w:hAnsi="Arial" w:cs="Arial"/>
        </w:rPr>
      </w:pPr>
    </w:p>
    <w:p w:rsidR="00A3631E" w:rsidRDefault="007E272D">
      <w:pPr>
        <w:tabs>
          <w:tab w:val="left" w:pos="4320"/>
          <w:tab w:val="left" w:pos="5040"/>
          <w:tab w:val="left" w:pos="6480"/>
          <w:tab w:val="left" w:pos="720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A3631E" w:rsidRDefault="007E272D">
      <w:pPr>
        <w:pStyle w:val="Heading2"/>
      </w:pPr>
      <w:r>
        <w:t>Request Originator Name (print)</w:t>
      </w:r>
      <w:r>
        <w:tab/>
        <w:t>Organization</w:t>
      </w:r>
      <w:r>
        <w:tab/>
        <w:t>Date</w:t>
      </w:r>
      <w:r>
        <w:tab/>
      </w:r>
      <w:r>
        <w:tab/>
      </w:r>
    </w:p>
    <w:p w:rsidR="00A3631E" w:rsidRDefault="00A3631E">
      <w:pPr>
        <w:rPr>
          <w:rFonts w:ascii="Arial" w:hAnsi="Arial" w:cs="Arial"/>
        </w:rPr>
      </w:pPr>
    </w:p>
    <w:p w:rsidR="00A3631E" w:rsidRDefault="007E272D">
      <w:pPr>
        <w:tabs>
          <w:tab w:val="left" w:pos="4320"/>
          <w:tab w:val="left" w:pos="5040"/>
          <w:tab w:val="left" w:pos="6480"/>
          <w:tab w:val="left" w:pos="7200"/>
        </w:tabs>
        <w:rPr>
          <w:rFonts w:ascii="Arial" w:hAnsi="Arial" w:cs="Arial"/>
          <w:u w:val="single"/>
        </w:rPr>
      </w:pPr>
      <w:r>
        <w:rPr>
          <w:rFonts w:ascii="Arial" w:hAnsi="Arial" w:cs="Arial"/>
          <w:u w:val="single"/>
        </w:rPr>
        <w:tab/>
      </w:r>
    </w:p>
    <w:p w:rsidR="00A3631E" w:rsidRDefault="007E272D">
      <w:pPr>
        <w:pStyle w:val="Heading2"/>
        <w:tabs>
          <w:tab w:val="clear" w:pos="5040"/>
          <w:tab w:val="clear" w:pos="7200"/>
        </w:tabs>
      </w:pPr>
      <w:r>
        <w:t>Signature of Request Originator</w:t>
      </w:r>
    </w:p>
    <w:p w:rsidR="00A3631E" w:rsidRDefault="00A3631E">
      <w:pPr>
        <w:rPr>
          <w:rFonts w:ascii="Arial" w:hAnsi="Arial" w:cs="Arial"/>
        </w:rPr>
      </w:pPr>
    </w:p>
    <w:p w:rsidR="00A3631E" w:rsidRDefault="007E272D">
      <w:pPr>
        <w:rPr>
          <w:rFonts w:ascii="Arial" w:hAnsi="Arial" w:cs="Arial"/>
          <w:i/>
          <w:iCs/>
          <w:sz w:val="18"/>
        </w:rPr>
      </w:pPr>
      <w:r>
        <w:rPr>
          <w:rFonts w:ascii="Arial" w:hAnsi="Arial" w:cs="Arial"/>
          <w:i/>
          <w:iCs/>
          <w:sz w:val="18"/>
        </w:rPr>
        <w:t>Do not write in box below.</w:t>
      </w:r>
    </w:p>
    <w:p w:rsidR="00A3631E" w:rsidRDefault="007E272D">
      <w:pPr>
        <w:pStyle w:val="Header"/>
        <w:pBdr>
          <w:top w:val="single" w:sz="4" w:space="1" w:color="auto"/>
          <w:left w:val="single" w:sz="4" w:space="4" w:color="auto"/>
          <w:bottom w:val="single" w:sz="4" w:space="1" w:color="auto"/>
          <w:right w:val="single" w:sz="4" w:space="4" w:color="auto"/>
        </w:pBdr>
        <w:tabs>
          <w:tab w:val="clear" w:pos="4320"/>
          <w:tab w:val="clear" w:pos="8640"/>
          <w:tab w:val="right" w:pos="8550"/>
        </w:tabs>
        <w:rPr>
          <w:rFonts w:ascii="Arial" w:hAnsi="Arial" w:cs="Arial"/>
        </w:rPr>
      </w:pPr>
      <w:r>
        <w:rPr>
          <w:rFonts w:ascii="Arial" w:hAnsi="Arial" w:cs="Arial"/>
        </w:rPr>
        <w:tab/>
      </w:r>
    </w:p>
    <w:p w:rsidR="00A3631E" w:rsidRDefault="007E272D">
      <w:pPr>
        <w:pBdr>
          <w:top w:val="single" w:sz="4" w:space="1" w:color="auto"/>
          <w:left w:val="single" w:sz="4" w:space="4" w:color="auto"/>
          <w:bottom w:val="single" w:sz="4" w:space="1" w:color="auto"/>
          <w:right w:val="single" w:sz="4" w:space="4" w:color="auto"/>
        </w:pBdr>
        <w:tabs>
          <w:tab w:val="left" w:pos="6480"/>
          <w:tab w:val="left" w:pos="720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A3631E" w:rsidRDefault="007E272D">
      <w:pPr>
        <w:pStyle w:val="BodyText"/>
        <w:rPr>
          <w:sz w:val="20"/>
        </w:rPr>
      </w:pPr>
      <w:r>
        <w:rPr>
          <w:sz w:val="20"/>
        </w:rPr>
        <w:t>Approval Signature of Environmental Program Manager or Designee</w:t>
      </w:r>
      <w:r>
        <w:rPr>
          <w:sz w:val="20"/>
        </w:rPr>
        <w:tab/>
      </w:r>
      <w:r>
        <w:rPr>
          <w:sz w:val="20"/>
        </w:rPr>
        <w:tab/>
        <w:t>Date</w:t>
      </w:r>
    </w:p>
    <w:sectPr w:rsidR="00A3631E" w:rsidSect="00A3631E">
      <w:headerReference w:type="default" r:id="rId11"/>
      <w:footerReference w:type="default" r:id="rId12"/>
      <w:pgSz w:w="12240" w:h="15840" w:code="1"/>
      <w:pgMar w:top="432" w:right="1800" w:bottom="43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1E" w:rsidRDefault="007E272D" w:rsidP="00C03089">
      <w:r>
        <w:separator/>
      </w:r>
    </w:p>
  </w:endnote>
  <w:endnote w:type="continuationSeparator" w:id="0">
    <w:p w:rsidR="00A3631E" w:rsidRDefault="007E272D" w:rsidP="00C0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1E" w:rsidRPr="007E3B3C" w:rsidRDefault="00A3631E" w:rsidP="007E3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1E" w:rsidRDefault="007E272D" w:rsidP="00C03089">
      <w:r>
        <w:separator/>
      </w:r>
    </w:p>
  </w:footnote>
  <w:footnote w:type="continuationSeparator" w:id="0">
    <w:p w:rsidR="00A3631E" w:rsidRDefault="007E272D" w:rsidP="00C0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1E" w:rsidRDefault="00A3631E">
    <w:pPr>
      <w:pStyle w:val="Header"/>
      <w:jc w:val="center"/>
      <w:rPr>
        <w:rFonts w:ascii="Tahoma" w:hAnsi="Tahoma" w:cs="Tahoma"/>
        <w:b/>
        <w:bCs/>
        <w:sz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1E" w:rsidRDefault="00A3631E">
    <w:pPr>
      <w:pStyle w:val="Header"/>
      <w:jc w:val="center"/>
      <w:rPr>
        <w:rFonts w:ascii="Tahoma" w:hAnsi="Tahoma" w:cs="Tahoma"/>
        <w:b/>
        <w:bCs/>
        <w:sz w:val="5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D2D80"/>
    <w:multiLevelType w:val="singleLevel"/>
    <w:tmpl w:val="785CC5E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AE5F0A"/>
    <w:rsid w:val="00485913"/>
    <w:rsid w:val="00790466"/>
    <w:rsid w:val="007E272D"/>
    <w:rsid w:val="007E3B3C"/>
    <w:rsid w:val="00A3631E"/>
    <w:rsid w:val="00AE5F0A"/>
    <w:rsid w:val="00B810E3"/>
    <w:rsid w:val="00BC3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1E"/>
    <w:rPr>
      <w:sz w:val="24"/>
      <w:szCs w:val="24"/>
    </w:rPr>
  </w:style>
  <w:style w:type="paragraph" w:styleId="Heading1">
    <w:name w:val="heading 1"/>
    <w:basedOn w:val="Normal"/>
    <w:next w:val="Normal"/>
    <w:qFormat/>
    <w:rsid w:val="00A3631E"/>
    <w:pPr>
      <w:keepNext/>
      <w:overflowPunct w:val="0"/>
      <w:autoSpaceDE w:val="0"/>
      <w:autoSpaceDN w:val="0"/>
      <w:adjustRightInd w:val="0"/>
      <w:textAlignment w:val="baseline"/>
      <w:outlineLvl w:val="0"/>
    </w:pPr>
    <w:rPr>
      <w:rFonts w:ascii="Palatino" w:hAnsi="Palatino"/>
      <w:szCs w:val="20"/>
      <w:u w:val="single"/>
    </w:rPr>
  </w:style>
  <w:style w:type="paragraph" w:styleId="Heading2">
    <w:name w:val="heading 2"/>
    <w:basedOn w:val="Normal"/>
    <w:next w:val="Normal"/>
    <w:qFormat/>
    <w:rsid w:val="00A3631E"/>
    <w:pPr>
      <w:keepNext/>
      <w:tabs>
        <w:tab w:val="left" w:pos="5040"/>
        <w:tab w:val="left" w:pos="7200"/>
      </w:tabs>
      <w:overflowPunct w:val="0"/>
      <w:autoSpaceDE w:val="0"/>
      <w:autoSpaceDN w:val="0"/>
      <w:adjustRightInd w:val="0"/>
      <w:textAlignment w:val="baseline"/>
      <w:outlineLvl w:val="1"/>
    </w:pPr>
    <w:rPr>
      <w:rFonts w:ascii="Arial" w:hAnsi="Arial" w:cs="Arial"/>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631E"/>
    <w:pPr>
      <w:tabs>
        <w:tab w:val="center" w:pos="4320"/>
        <w:tab w:val="right" w:pos="8640"/>
      </w:tabs>
    </w:pPr>
  </w:style>
  <w:style w:type="paragraph" w:styleId="Footer">
    <w:name w:val="footer"/>
    <w:basedOn w:val="Normal"/>
    <w:semiHidden/>
    <w:rsid w:val="00A3631E"/>
    <w:pPr>
      <w:tabs>
        <w:tab w:val="center" w:pos="4320"/>
        <w:tab w:val="right" w:pos="8640"/>
      </w:tabs>
    </w:pPr>
  </w:style>
  <w:style w:type="paragraph" w:styleId="BodyText">
    <w:name w:val="Body Text"/>
    <w:basedOn w:val="Normal"/>
    <w:semiHidden/>
    <w:rsid w:val="00A3631E"/>
    <w:pPr>
      <w:pBdr>
        <w:top w:val="single" w:sz="4" w:space="1" w:color="auto"/>
        <w:left w:val="single" w:sz="4" w:space="4" w:color="auto"/>
        <w:bottom w:val="single" w:sz="4" w:space="1" w:color="auto"/>
        <w:right w:val="single" w:sz="4" w:space="4" w:color="auto"/>
      </w:pBdr>
      <w:tabs>
        <w:tab w:val="left" w:pos="6480"/>
        <w:tab w:val="left" w:pos="7200"/>
      </w:tabs>
    </w:pPr>
    <w:rPr>
      <w:rFonts w:ascii="Arial" w:hAnsi="Arial" w:cs="Arial"/>
    </w:rPr>
  </w:style>
  <w:style w:type="character" w:styleId="Hyperlink">
    <w:name w:val="Hyperlink"/>
    <w:basedOn w:val="DefaultParagraphFont"/>
    <w:semiHidden/>
    <w:rsid w:val="00A3631E"/>
    <w:rPr>
      <w:color w:val="0000FF"/>
      <w:u w:val="single"/>
    </w:rPr>
  </w:style>
  <w:style w:type="paragraph" w:styleId="Title">
    <w:name w:val="Title"/>
    <w:basedOn w:val="Normal"/>
    <w:qFormat/>
    <w:rsid w:val="00A3631E"/>
    <w:pPr>
      <w:jc w:val="center"/>
    </w:pPr>
    <w:rPr>
      <w:rFonts w:ascii="Arial" w:hAnsi="Arial"/>
      <w:b/>
      <w:sz w:val="22"/>
      <w:szCs w:val="20"/>
    </w:rPr>
  </w:style>
  <w:style w:type="character" w:styleId="FollowedHyperlink">
    <w:name w:val="FollowedHyperlink"/>
    <w:basedOn w:val="DefaultParagraphFont"/>
    <w:uiPriority w:val="99"/>
    <w:semiHidden/>
    <w:unhideWhenUsed/>
    <w:rsid w:val="00AE5F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cpg/products.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NASA</Company>
  <LinksUpToDate>false</LinksUpToDate>
  <CharactersWithSpaces>4019</CharactersWithSpaces>
  <SharedDoc>false</SharedDoc>
  <HLinks>
    <vt:vector size="12" baseType="variant">
      <vt:variant>
        <vt:i4>8257663</vt:i4>
      </vt:variant>
      <vt:variant>
        <vt:i4>3</vt:i4>
      </vt:variant>
      <vt:variant>
        <vt:i4>0</vt:i4>
      </vt:variant>
      <vt:variant>
        <vt:i4>5</vt:i4>
      </vt:variant>
      <vt:variant>
        <vt:lpwstr>http://www.epa.gov/cpg/products.htm</vt:lpwstr>
      </vt:variant>
      <vt:variant>
        <vt:lpwstr/>
      </vt:variant>
      <vt:variant>
        <vt:i4>6029315</vt:i4>
      </vt:variant>
      <vt:variant>
        <vt:i4>0</vt:i4>
      </vt:variant>
      <vt:variant>
        <vt:i4>0</vt:i4>
      </vt:variant>
      <vt:variant>
        <vt:i4>5</vt:i4>
      </vt:variant>
      <vt:variant>
        <vt:lpwstr>http://q.arc.nasa.gov/qe/p2/index.php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Lacy</dc:creator>
  <cp:keywords/>
  <dc:description/>
  <cp:lastModifiedBy>Crystal Lee</cp:lastModifiedBy>
  <cp:revision>2</cp:revision>
  <cp:lastPrinted>2010-04-30T00:47:00Z</cp:lastPrinted>
  <dcterms:created xsi:type="dcterms:W3CDTF">2010-08-04T14:53:00Z</dcterms:created>
  <dcterms:modified xsi:type="dcterms:W3CDTF">2010-08-04T14:53:00Z</dcterms:modified>
</cp:coreProperties>
</file>